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03" w:rsidRDefault="00D00092" w:rsidP="00D0009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F05">
        <w:rPr>
          <w:rFonts w:ascii="Times New Roman" w:hAnsi="Times New Roman" w:cs="Times New Roman"/>
          <w:b/>
          <w:sz w:val="28"/>
          <w:szCs w:val="28"/>
        </w:rPr>
        <w:t>Государственное профессиональное образовательное учреждение Республики Коми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0092" w:rsidRPr="00920F05" w:rsidRDefault="00D00092" w:rsidP="00D0009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0F05">
        <w:rPr>
          <w:rFonts w:ascii="Times New Roman" w:hAnsi="Times New Roman" w:cs="Times New Roman"/>
          <w:b/>
          <w:sz w:val="28"/>
          <w:szCs w:val="28"/>
        </w:rPr>
        <w:t>«Воркутинский музыкальный колледж»</w:t>
      </w:r>
    </w:p>
    <w:p w:rsidR="00D00092" w:rsidRDefault="00D00092" w:rsidP="00D0009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092" w:rsidRDefault="00D00092" w:rsidP="00D0009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092" w:rsidRDefault="00D00092" w:rsidP="00D0009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092" w:rsidRDefault="00D00092" w:rsidP="00D0009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092" w:rsidRDefault="00D00092" w:rsidP="00D0009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092" w:rsidRDefault="00D00092" w:rsidP="00D0009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092" w:rsidRDefault="00D00092" w:rsidP="00D0009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092" w:rsidRDefault="00D00092" w:rsidP="00D0009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092" w:rsidRDefault="00D00092" w:rsidP="00D00092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092" w:rsidRDefault="00D00092" w:rsidP="00D00092">
      <w:pPr>
        <w:tabs>
          <w:tab w:val="left" w:pos="4877"/>
        </w:tabs>
        <w:ind w:left="-567"/>
        <w:rPr>
          <w:b/>
        </w:rPr>
      </w:pPr>
      <w:r>
        <w:rPr>
          <w:b/>
        </w:rPr>
        <w:tab/>
      </w:r>
    </w:p>
    <w:p w:rsidR="00D00092" w:rsidRPr="00547BA7" w:rsidRDefault="00D00092" w:rsidP="00D00092">
      <w:pPr>
        <w:spacing w:after="240"/>
        <w:ind w:firstLine="567"/>
        <w:jc w:val="center"/>
        <w:rPr>
          <w:b/>
          <w:color w:val="1D1B11" w:themeColor="background2" w:themeShade="1A"/>
          <w:sz w:val="56"/>
          <w:szCs w:val="56"/>
        </w:rPr>
      </w:pPr>
      <w:r>
        <w:rPr>
          <w:b/>
          <w:color w:val="1D1B11" w:themeColor="background2" w:themeShade="1A"/>
          <w:sz w:val="56"/>
          <w:szCs w:val="56"/>
        </w:rPr>
        <w:t xml:space="preserve">Развитие полифонического мышления </w:t>
      </w:r>
    </w:p>
    <w:p w:rsidR="00D00092" w:rsidRDefault="00D00092" w:rsidP="00D00092">
      <w:pPr>
        <w:pStyle w:val="a4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(Прелюдия и фуга </w:t>
      </w:r>
      <w:r>
        <w:rPr>
          <w:rFonts w:ascii="Times New Roman" w:hAnsi="Times New Roman" w:cs="Times New Roman"/>
          <w:sz w:val="36"/>
          <w:szCs w:val="36"/>
          <w:lang w:val="en-US"/>
        </w:rPr>
        <w:t>g</w:t>
      </w:r>
      <w:r w:rsidRPr="00547BA7"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36"/>
          <w:szCs w:val="36"/>
          <w:lang w:val="en-US"/>
        </w:rPr>
        <w:t>moll</w:t>
      </w:r>
      <w:r w:rsidRPr="00547BA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И. С. Баха – по А. Алексееву)</w:t>
      </w:r>
    </w:p>
    <w:p w:rsidR="00D00092" w:rsidRDefault="00D00092" w:rsidP="00D00092">
      <w:pPr>
        <w:pStyle w:val="a4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00092" w:rsidRDefault="00D00092" w:rsidP="00D00092">
      <w:pPr>
        <w:pStyle w:val="a4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00092" w:rsidRDefault="00D00092" w:rsidP="00D00092">
      <w:pPr>
        <w:pStyle w:val="a4"/>
        <w:tabs>
          <w:tab w:val="left" w:pos="5143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D00092" w:rsidRPr="00D63A27" w:rsidRDefault="00D00092" w:rsidP="00D00092">
      <w:pPr>
        <w:pStyle w:val="a4"/>
        <w:spacing w:line="276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Рогова Е.</w:t>
      </w:r>
      <w:r w:rsidR="00300DC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В.</w:t>
      </w:r>
      <w:r w:rsidR="00300DC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00092" w:rsidRDefault="00D00092" w:rsidP="00D00092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56"/>
          <w:szCs w:val="56"/>
        </w:rPr>
      </w:pPr>
    </w:p>
    <w:p w:rsidR="00D00092" w:rsidRDefault="00D00092" w:rsidP="00D00092">
      <w:pPr>
        <w:pStyle w:val="a4"/>
        <w:spacing w:line="276" w:lineRule="auto"/>
        <w:rPr>
          <w:rFonts w:ascii="Times New Roman" w:hAnsi="Times New Roman" w:cs="Times New Roman"/>
          <w:b/>
          <w:color w:val="1D1B11" w:themeColor="background2" w:themeShade="1A"/>
          <w:sz w:val="56"/>
          <w:szCs w:val="56"/>
        </w:rPr>
      </w:pPr>
    </w:p>
    <w:p w:rsidR="00D00092" w:rsidRDefault="00D00092" w:rsidP="00D00092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56"/>
          <w:szCs w:val="56"/>
        </w:rPr>
      </w:pPr>
    </w:p>
    <w:p w:rsidR="00D00092" w:rsidRDefault="00D00092" w:rsidP="00D00092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56"/>
          <w:szCs w:val="56"/>
        </w:rPr>
      </w:pPr>
    </w:p>
    <w:p w:rsidR="00D00092" w:rsidRDefault="00D00092" w:rsidP="00D00092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40"/>
          <w:szCs w:val="40"/>
        </w:rPr>
      </w:pPr>
    </w:p>
    <w:p w:rsidR="00D00092" w:rsidRDefault="00D00092" w:rsidP="00D00092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D00092" w:rsidRDefault="00D00092" w:rsidP="00D00092">
      <w:pPr>
        <w:pStyle w:val="a4"/>
        <w:spacing w:line="276" w:lineRule="auto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D00092" w:rsidRDefault="00D00092" w:rsidP="00D00092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920F0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Воркута</w:t>
      </w: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</w:t>
      </w:r>
    </w:p>
    <w:p w:rsidR="00300DCB" w:rsidRDefault="00D00092" w:rsidP="00D00092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2014</w:t>
      </w:r>
      <w:r w:rsidR="00300DCB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 w:type="page"/>
      </w:r>
    </w:p>
    <w:p w:rsidR="00BA7A59" w:rsidRPr="00300DCB" w:rsidRDefault="00D96826" w:rsidP="00300DCB">
      <w:pPr>
        <w:ind w:firstLine="709"/>
        <w:jc w:val="both"/>
        <w:rPr>
          <w:sz w:val="24"/>
          <w:szCs w:val="24"/>
        </w:rPr>
      </w:pPr>
      <w:r w:rsidRPr="00300DCB">
        <w:rPr>
          <w:sz w:val="24"/>
          <w:szCs w:val="24"/>
        </w:rPr>
        <w:lastRenderedPageBreak/>
        <w:t xml:space="preserve">При работе над полифонией особенно большое значение приобретает изучение </w:t>
      </w:r>
      <w:r w:rsidR="00300DCB">
        <w:rPr>
          <w:sz w:val="24"/>
          <w:szCs w:val="24"/>
        </w:rPr>
        <w:t>«</w:t>
      </w:r>
      <w:r w:rsidRPr="00300DCB">
        <w:rPr>
          <w:sz w:val="24"/>
          <w:szCs w:val="24"/>
        </w:rPr>
        <w:t>Хорошо темперированного клавира</w:t>
      </w:r>
      <w:r w:rsidR="00300DCB">
        <w:rPr>
          <w:sz w:val="24"/>
          <w:szCs w:val="24"/>
        </w:rPr>
        <w:t>»</w:t>
      </w:r>
      <w:r w:rsidRPr="00300DCB">
        <w:rPr>
          <w:sz w:val="24"/>
          <w:szCs w:val="24"/>
        </w:rPr>
        <w:t xml:space="preserve">  Иоганна Себастьяна Баха.</w:t>
      </w:r>
    </w:p>
    <w:p w:rsidR="00D96826" w:rsidRPr="00300DCB" w:rsidRDefault="00D96826" w:rsidP="00300DCB">
      <w:pPr>
        <w:ind w:firstLine="709"/>
        <w:jc w:val="both"/>
        <w:rPr>
          <w:sz w:val="24"/>
          <w:szCs w:val="24"/>
        </w:rPr>
      </w:pPr>
      <w:r w:rsidRPr="00300DCB">
        <w:rPr>
          <w:sz w:val="24"/>
          <w:szCs w:val="24"/>
        </w:rPr>
        <w:t xml:space="preserve">Прелюдии и фуги не содержат почти никаких указаний автора относительно характера исполнения. Поэтому при изучении их, как и интервенций, весьма важен выбор редакции. Наиболее популярные три – Черни, </w:t>
      </w:r>
      <w:proofErr w:type="spellStart"/>
      <w:r w:rsidRPr="00300DCB">
        <w:rPr>
          <w:sz w:val="24"/>
          <w:szCs w:val="24"/>
        </w:rPr>
        <w:t>Бузони</w:t>
      </w:r>
      <w:proofErr w:type="spellEnd"/>
      <w:r w:rsidRPr="00300DCB">
        <w:rPr>
          <w:sz w:val="24"/>
          <w:szCs w:val="24"/>
        </w:rPr>
        <w:t xml:space="preserve"> и </w:t>
      </w:r>
      <w:proofErr w:type="spellStart"/>
      <w:r w:rsidRPr="00300DCB">
        <w:rPr>
          <w:sz w:val="24"/>
          <w:szCs w:val="24"/>
        </w:rPr>
        <w:t>Муджеллини</w:t>
      </w:r>
      <w:proofErr w:type="spellEnd"/>
      <w:r w:rsidRPr="00300DCB">
        <w:rPr>
          <w:sz w:val="24"/>
          <w:szCs w:val="24"/>
        </w:rPr>
        <w:t>. Работа над ХТК начинается с первых курсов, а иногда и в последнем классе ДМШ. Желательно познакомить ученика с несколькими прелюдиями и фугами, заинтересовать богатством и разнообразием содержанием ХТК. Прелюдии и фуга представляют собой небольшой цикл, в отличие от сонат концертов, эти циклы всегда играют целиком, между прелюдиями и фугами существует органическая связь. Иногда учат, прелюдию не имея представления о фуге, при работе над фугой не раскрывается достаточно полно ее связи с прелюдией. Принцип механического сочетания частей цикла не допустим. Необходимо сначала работы выяснить существующую между ними связь и рассматривать их содержание в единстве. Вне такой направленности работы многое в произведении может оказаться не раскрытым</w:t>
      </w:r>
    </w:p>
    <w:p w:rsidR="00D96826" w:rsidRDefault="00D96826" w:rsidP="00300DCB">
      <w:pPr>
        <w:ind w:firstLine="709"/>
        <w:jc w:val="both"/>
      </w:pPr>
    </w:p>
    <w:p w:rsidR="00300DCB" w:rsidRPr="007A0DA8" w:rsidRDefault="00300DCB" w:rsidP="00300DCB">
      <w:pPr>
        <w:ind w:firstLine="709"/>
        <w:jc w:val="both"/>
      </w:pPr>
    </w:p>
    <w:p w:rsidR="00D96826" w:rsidRDefault="00D96826" w:rsidP="00300DCB">
      <w:pPr>
        <w:ind w:firstLine="709"/>
        <w:jc w:val="both"/>
        <w:rPr>
          <w:color w:val="000000" w:themeColor="text1"/>
          <w:sz w:val="40"/>
          <w:szCs w:val="40"/>
        </w:rPr>
      </w:pPr>
      <w:r w:rsidRPr="00D96826">
        <w:rPr>
          <w:color w:val="000000" w:themeColor="text1"/>
          <w:sz w:val="40"/>
          <w:szCs w:val="40"/>
        </w:rPr>
        <w:t xml:space="preserve">Прелюдия и фуга </w:t>
      </w:r>
      <w:r w:rsidRPr="00D96826">
        <w:rPr>
          <w:color w:val="000000" w:themeColor="text1"/>
          <w:sz w:val="40"/>
          <w:szCs w:val="40"/>
          <w:lang w:val="en-US"/>
        </w:rPr>
        <w:t>g-moll</w:t>
      </w:r>
    </w:p>
    <w:p w:rsidR="00300DCB" w:rsidRPr="00300DCB" w:rsidRDefault="00300DCB" w:rsidP="00300DCB">
      <w:pPr>
        <w:ind w:firstLine="709"/>
        <w:jc w:val="both"/>
        <w:rPr>
          <w:color w:val="000000" w:themeColor="text1"/>
          <w:sz w:val="40"/>
          <w:szCs w:val="40"/>
        </w:rPr>
      </w:pPr>
    </w:p>
    <w:p w:rsidR="00D96826" w:rsidRPr="00300DCB" w:rsidRDefault="004D0B64" w:rsidP="00300DCB">
      <w:pPr>
        <w:ind w:firstLine="709"/>
        <w:jc w:val="both"/>
        <w:rPr>
          <w:color w:val="000000" w:themeColor="text1"/>
          <w:sz w:val="24"/>
          <w:szCs w:val="24"/>
        </w:rPr>
      </w:pPr>
      <w:r w:rsidRPr="00300DCB">
        <w:rPr>
          <w:color w:val="000000" w:themeColor="text1"/>
          <w:sz w:val="24"/>
          <w:szCs w:val="24"/>
        </w:rPr>
        <w:t>Правильное толкование этого произведения исторически возникло не сразу. Наивно упрощенный подход к нему ощущается в самой ранней редакции Черни, трактующий фугу в шутливо-задорных тонах. Иное, более значительное содержание раскрывают в нем последующие редакции (</w:t>
      </w:r>
      <w:proofErr w:type="spellStart"/>
      <w:r w:rsidRPr="00300DCB">
        <w:rPr>
          <w:color w:val="000000" w:themeColor="text1"/>
          <w:sz w:val="24"/>
          <w:szCs w:val="24"/>
        </w:rPr>
        <w:t>Бузони</w:t>
      </w:r>
      <w:proofErr w:type="spellEnd"/>
      <w:r w:rsidRPr="00300DCB">
        <w:rPr>
          <w:color w:val="000000" w:themeColor="text1"/>
          <w:sz w:val="24"/>
          <w:szCs w:val="24"/>
        </w:rPr>
        <w:t xml:space="preserve">, </w:t>
      </w:r>
      <w:proofErr w:type="spellStart"/>
      <w:r w:rsidRPr="00300DCB">
        <w:rPr>
          <w:color w:val="000000" w:themeColor="text1"/>
          <w:sz w:val="24"/>
          <w:szCs w:val="24"/>
        </w:rPr>
        <w:t>Муджелини</w:t>
      </w:r>
      <w:proofErr w:type="spellEnd"/>
      <w:r w:rsidRPr="00300DCB">
        <w:rPr>
          <w:color w:val="000000" w:themeColor="text1"/>
          <w:sz w:val="24"/>
          <w:szCs w:val="24"/>
        </w:rPr>
        <w:t xml:space="preserve">). Нельзя требовать от ученика 15-16 лет той же глубины трактовки, как от сформировавшегося музыканта, но </w:t>
      </w:r>
      <w:proofErr w:type="gramStart"/>
      <w:r w:rsidRPr="00300DCB">
        <w:rPr>
          <w:color w:val="000000" w:themeColor="text1"/>
          <w:sz w:val="24"/>
          <w:szCs w:val="24"/>
        </w:rPr>
        <w:t>стремится</w:t>
      </w:r>
      <w:proofErr w:type="gramEnd"/>
      <w:r w:rsidRPr="00300DCB">
        <w:rPr>
          <w:color w:val="000000" w:themeColor="text1"/>
          <w:sz w:val="24"/>
          <w:szCs w:val="24"/>
        </w:rPr>
        <w:t xml:space="preserve"> к ней надо и в раннюю пору художественного развития. Необходимо раскрыть подлинный облик Баха - музыканта мыслителя, ищущего и пытливого художника. Эти черты творческого облика композитора проявились в прелюдии и фуге соль минор. В ее музыке – то мужественно </w:t>
      </w:r>
      <w:proofErr w:type="gramStart"/>
      <w:r w:rsidRPr="00300DCB">
        <w:rPr>
          <w:color w:val="000000" w:themeColor="text1"/>
          <w:sz w:val="24"/>
          <w:szCs w:val="24"/>
        </w:rPr>
        <w:t>суровый</w:t>
      </w:r>
      <w:proofErr w:type="gramEnd"/>
      <w:r w:rsidRPr="00300DCB">
        <w:rPr>
          <w:color w:val="000000" w:themeColor="text1"/>
          <w:sz w:val="24"/>
          <w:szCs w:val="24"/>
        </w:rPr>
        <w:t xml:space="preserve">, то задушевно лирической, но неизменно значительной и эмоционально наполненной – ощущаешь искания большой человеческой души, стремление найти ответы на вековечные вопросы бытия. </w:t>
      </w:r>
    </w:p>
    <w:p w:rsidR="0087294A" w:rsidRPr="00300DCB" w:rsidRDefault="004D0B64" w:rsidP="00300DCB">
      <w:pPr>
        <w:ind w:firstLine="709"/>
        <w:jc w:val="both"/>
        <w:rPr>
          <w:color w:val="000000" w:themeColor="text1"/>
          <w:sz w:val="24"/>
          <w:szCs w:val="24"/>
        </w:rPr>
      </w:pPr>
      <w:r w:rsidRPr="00300DCB">
        <w:rPr>
          <w:color w:val="000000" w:themeColor="text1"/>
          <w:sz w:val="24"/>
          <w:szCs w:val="24"/>
        </w:rPr>
        <w:t xml:space="preserve">Начало прелюдии спокойно и умиротворённо. Развитие первой части цикла отличается плавностью. Каждое из возникающих и последовательно </w:t>
      </w:r>
      <w:proofErr w:type="spellStart"/>
      <w:r w:rsidRPr="00300DCB">
        <w:rPr>
          <w:color w:val="000000" w:themeColor="text1"/>
          <w:sz w:val="24"/>
          <w:szCs w:val="24"/>
        </w:rPr>
        <w:t>динамизирующихся</w:t>
      </w:r>
      <w:proofErr w:type="spellEnd"/>
      <w:r w:rsidRPr="00300DCB">
        <w:rPr>
          <w:color w:val="000000" w:themeColor="text1"/>
          <w:sz w:val="24"/>
          <w:szCs w:val="24"/>
        </w:rPr>
        <w:t xml:space="preserve"> волн начинается с трели. На фоне статичного, мягко </w:t>
      </w:r>
      <w:r w:rsidR="0087294A" w:rsidRPr="00300DCB">
        <w:rPr>
          <w:color w:val="000000" w:themeColor="text1"/>
          <w:sz w:val="24"/>
          <w:szCs w:val="24"/>
        </w:rPr>
        <w:t>колыхающегося</w:t>
      </w:r>
      <w:r w:rsidRPr="00300DCB">
        <w:rPr>
          <w:color w:val="000000" w:themeColor="text1"/>
          <w:sz w:val="24"/>
          <w:szCs w:val="24"/>
        </w:rPr>
        <w:t xml:space="preserve"> сопровождения звучит трель в верхнем голосе. Мелодия зарождается – это пока лишь тонический звук, с которого ей трудно сойти. В верхнем голосе появляются интонации </w:t>
      </w:r>
      <w:r w:rsidR="0087294A" w:rsidRPr="00300DCB">
        <w:rPr>
          <w:color w:val="000000" w:themeColor="text1"/>
          <w:sz w:val="24"/>
          <w:szCs w:val="24"/>
        </w:rPr>
        <w:t>полу жалобы</w:t>
      </w:r>
      <w:r w:rsidRPr="00300DCB">
        <w:rPr>
          <w:color w:val="000000" w:themeColor="text1"/>
          <w:sz w:val="24"/>
          <w:szCs w:val="24"/>
        </w:rPr>
        <w:t xml:space="preserve">, </w:t>
      </w:r>
      <w:r w:rsidR="0087294A" w:rsidRPr="00300DCB">
        <w:rPr>
          <w:color w:val="000000" w:themeColor="text1"/>
          <w:sz w:val="24"/>
          <w:szCs w:val="24"/>
        </w:rPr>
        <w:t>полу вопросы</w:t>
      </w:r>
      <w:r w:rsidRPr="00300DCB">
        <w:rPr>
          <w:color w:val="000000" w:themeColor="text1"/>
          <w:sz w:val="24"/>
          <w:szCs w:val="24"/>
        </w:rPr>
        <w:t>. Оживляются и другие голоса. Мелодии грустно вторит сре</w:t>
      </w:r>
      <w:r w:rsidR="0087294A" w:rsidRPr="00300DCB">
        <w:rPr>
          <w:color w:val="000000" w:themeColor="text1"/>
          <w:sz w:val="24"/>
          <w:szCs w:val="24"/>
        </w:rPr>
        <w:t>дний голос с его плавно движущимися</w:t>
      </w:r>
      <w:r w:rsidRPr="00300DCB">
        <w:rPr>
          <w:color w:val="000000" w:themeColor="text1"/>
          <w:sz w:val="24"/>
          <w:szCs w:val="24"/>
        </w:rPr>
        <w:t xml:space="preserve"> восьмыми.</w:t>
      </w:r>
    </w:p>
    <w:p w:rsidR="0087294A" w:rsidRPr="00300DCB" w:rsidRDefault="0087294A" w:rsidP="00300DCB">
      <w:pPr>
        <w:ind w:firstLine="709"/>
        <w:jc w:val="both"/>
        <w:rPr>
          <w:color w:val="000000" w:themeColor="text1"/>
          <w:sz w:val="24"/>
          <w:szCs w:val="24"/>
        </w:rPr>
      </w:pPr>
      <w:r w:rsidRPr="00300DCB">
        <w:rPr>
          <w:color w:val="000000" w:themeColor="text1"/>
          <w:sz w:val="24"/>
          <w:szCs w:val="24"/>
        </w:rPr>
        <w:t xml:space="preserve">Постепенно колорит светлеет. Дыхание мелодии становится шире, ее </w:t>
      </w:r>
      <w:proofErr w:type="spellStart"/>
      <w:r w:rsidRPr="00300DCB">
        <w:rPr>
          <w:color w:val="000000" w:themeColor="text1"/>
          <w:sz w:val="24"/>
          <w:szCs w:val="24"/>
        </w:rPr>
        <w:t>поступ</w:t>
      </w:r>
      <w:proofErr w:type="spellEnd"/>
      <w:r w:rsidRPr="00300DCB">
        <w:rPr>
          <w:color w:val="000000" w:themeColor="text1"/>
          <w:sz w:val="24"/>
          <w:szCs w:val="24"/>
        </w:rPr>
        <w:t xml:space="preserve"> более уверенным. Появляются интонации стремления, которые приводят к </w:t>
      </w:r>
      <w:r w:rsidRPr="00300DCB">
        <w:rPr>
          <w:color w:val="000000" w:themeColor="text1"/>
          <w:sz w:val="24"/>
          <w:szCs w:val="24"/>
          <w:lang w:val="en-US"/>
        </w:rPr>
        <w:t>B</w:t>
      </w:r>
      <w:r w:rsidRPr="00300DCB">
        <w:rPr>
          <w:color w:val="000000" w:themeColor="text1"/>
          <w:sz w:val="24"/>
          <w:szCs w:val="24"/>
        </w:rPr>
        <w:t xml:space="preserve"> – </w:t>
      </w:r>
      <w:proofErr w:type="spellStart"/>
      <w:r w:rsidRPr="00300DCB">
        <w:rPr>
          <w:color w:val="000000" w:themeColor="text1"/>
          <w:sz w:val="24"/>
          <w:szCs w:val="24"/>
          <w:lang w:val="en-US"/>
        </w:rPr>
        <w:t>dur</w:t>
      </w:r>
      <w:proofErr w:type="spellEnd"/>
      <w:r w:rsidRPr="00300DCB">
        <w:rPr>
          <w:color w:val="000000" w:themeColor="text1"/>
          <w:sz w:val="24"/>
          <w:szCs w:val="24"/>
        </w:rPr>
        <w:t>. Развитие становится активным, 3устремленным. Этому способствует появление с девятого такта имитационной полифонии (до тех пор использовалась полифония контрастного типа). В четвертый раз возникает трель и сопутствующие ей плавно покачивающиеся сопровождения. Начинается новый – последний раздел прелюдии, самый протяженный.</w:t>
      </w:r>
    </w:p>
    <w:p w:rsidR="00D96826" w:rsidRPr="00300DCB" w:rsidRDefault="0087294A" w:rsidP="00300DCB">
      <w:pPr>
        <w:ind w:firstLine="709"/>
        <w:jc w:val="both"/>
        <w:rPr>
          <w:color w:val="000000" w:themeColor="text1"/>
          <w:sz w:val="24"/>
          <w:szCs w:val="24"/>
        </w:rPr>
      </w:pPr>
      <w:r w:rsidRPr="00300DCB">
        <w:rPr>
          <w:color w:val="000000" w:themeColor="text1"/>
          <w:sz w:val="24"/>
          <w:szCs w:val="24"/>
        </w:rPr>
        <w:t xml:space="preserve">Сумрачно (затемнено), звучит трель в низком регистре, подготавливая новое эмоциональное нарастание. Элементы диалога получают развитие. </w:t>
      </w:r>
      <w:proofErr w:type="gramStart"/>
      <w:r w:rsidRPr="00300DCB">
        <w:rPr>
          <w:color w:val="000000" w:themeColor="text1"/>
          <w:sz w:val="24"/>
          <w:szCs w:val="24"/>
        </w:rPr>
        <w:t>К конце прелюдии музыка становится более спокойной, величавой, ее течение замирает на трепетно вибрирующей трели, возникающий как далекий отзвук начальной фразы.</w:t>
      </w:r>
      <w:proofErr w:type="gramEnd"/>
      <w:r w:rsidRPr="00300DCB">
        <w:rPr>
          <w:color w:val="000000" w:themeColor="text1"/>
          <w:sz w:val="24"/>
          <w:szCs w:val="24"/>
        </w:rPr>
        <w:t xml:space="preserve"> Все это предшествующее развитие психологически подготавливает содержание фуги, помогая воспринять глубину возникающего в ее теме вопроса.</w:t>
      </w:r>
    </w:p>
    <w:p w:rsidR="0087294A" w:rsidRPr="00300DCB" w:rsidRDefault="0087294A" w:rsidP="00300DCB">
      <w:pPr>
        <w:ind w:firstLine="709"/>
        <w:jc w:val="both"/>
        <w:rPr>
          <w:color w:val="000000" w:themeColor="text1"/>
          <w:sz w:val="24"/>
          <w:szCs w:val="24"/>
        </w:rPr>
      </w:pPr>
      <w:r w:rsidRPr="00300DCB">
        <w:rPr>
          <w:color w:val="000000" w:themeColor="text1"/>
          <w:sz w:val="24"/>
          <w:szCs w:val="24"/>
        </w:rPr>
        <w:t>Мужественная и суровая, философски значительная тема фуги полна большого внутреннего напряжения. Впечатление напряженности создается в первую очередь первым мотивом.</w:t>
      </w:r>
      <w:r w:rsidR="001F3D0C" w:rsidRPr="00300DCB">
        <w:rPr>
          <w:color w:val="000000" w:themeColor="text1"/>
          <w:sz w:val="24"/>
          <w:szCs w:val="24"/>
        </w:rPr>
        <w:t xml:space="preserve"> Второй мотив темы – плавный, умиротворяющий.</w:t>
      </w:r>
      <w:r w:rsidRPr="00300DCB">
        <w:rPr>
          <w:color w:val="000000" w:themeColor="text1"/>
          <w:sz w:val="24"/>
          <w:szCs w:val="24"/>
        </w:rPr>
        <w:t xml:space="preserve"> </w:t>
      </w:r>
    </w:p>
    <w:p w:rsidR="001F3D0C" w:rsidRPr="00300DCB" w:rsidRDefault="001F3D0C" w:rsidP="00300DCB">
      <w:pPr>
        <w:ind w:firstLine="709"/>
        <w:jc w:val="both"/>
        <w:rPr>
          <w:color w:val="000000" w:themeColor="text1"/>
          <w:sz w:val="24"/>
          <w:szCs w:val="24"/>
        </w:rPr>
      </w:pPr>
      <w:r w:rsidRPr="00300DCB">
        <w:rPr>
          <w:color w:val="000000" w:themeColor="text1"/>
          <w:sz w:val="24"/>
          <w:szCs w:val="24"/>
        </w:rPr>
        <w:lastRenderedPageBreak/>
        <w:t xml:space="preserve">Содержание фуги процесс все большего психологического самоуглубления, напряженного раздумья. Каждое из проведений темы, в связи с ее интонационными и регистровыми изменениями, а также характером контрапунктирующих голосов, приобретает особый эмоциональный оттенок. </w:t>
      </w:r>
    </w:p>
    <w:p w:rsidR="001F3D0C" w:rsidRPr="00300DCB" w:rsidRDefault="001F3D0C" w:rsidP="00300DCB">
      <w:pPr>
        <w:ind w:firstLine="709"/>
        <w:jc w:val="both"/>
        <w:rPr>
          <w:color w:val="000000" w:themeColor="text1"/>
          <w:sz w:val="24"/>
          <w:szCs w:val="24"/>
        </w:rPr>
      </w:pPr>
      <w:r w:rsidRPr="00300DCB">
        <w:rPr>
          <w:color w:val="000000" w:themeColor="text1"/>
          <w:sz w:val="24"/>
          <w:szCs w:val="24"/>
        </w:rPr>
        <w:t xml:space="preserve">В различных голосах, помимо темы, как обычно в фугах Баха, встречаются очень выразительные мелодические построения – партия сопрано в интермедии. В конце экспозиции наступает просветление, В разработке тема звучит в параллельном мажоре, </w:t>
      </w:r>
      <w:proofErr w:type="gramStart"/>
      <w:r w:rsidRPr="00300DCB">
        <w:rPr>
          <w:color w:val="000000" w:themeColor="text1"/>
          <w:sz w:val="24"/>
          <w:szCs w:val="24"/>
        </w:rPr>
        <w:t>сперва</w:t>
      </w:r>
      <w:proofErr w:type="gramEnd"/>
      <w:r w:rsidRPr="00300DCB">
        <w:rPr>
          <w:color w:val="000000" w:themeColor="text1"/>
          <w:sz w:val="24"/>
          <w:szCs w:val="24"/>
        </w:rPr>
        <w:t xml:space="preserve"> мягко и нежно, потом все более насыщенно и радостно. После кульминации в </w:t>
      </w:r>
      <w:proofErr w:type="spellStart"/>
      <w:r w:rsidRPr="00300DCB">
        <w:rPr>
          <w:color w:val="000000" w:themeColor="text1"/>
          <w:sz w:val="24"/>
          <w:szCs w:val="24"/>
        </w:rPr>
        <w:t>стреттном</w:t>
      </w:r>
      <w:proofErr w:type="spellEnd"/>
      <w:r w:rsidRPr="00300DCB">
        <w:rPr>
          <w:color w:val="000000" w:themeColor="text1"/>
          <w:sz w:val="24"/>
          <w:szCs w:val="24"/>
        </w:rPr>
        <w:t xml:space="preserve"> проведении эта линия развития внезапно обрывается. Тема опять звучит в миноре – грустно. Интермедия в конце разработки вносит успокоение.</w:t>
      </w:r>
    </w:p>
    <w:p w:rsidR="001F3D0C" w:rsidRPr="00300DCB" w:rsidRDefault="001F3D0C" w:rsidP="00300DCB">
      <w:pPr>
        <w:ind w:firstLine="709"/>
        <w:jc w:val="both"/>
        <w:rPr>
          <w:color w:val="000000" w:themeColor="text1"/>
          <w:sz w:val="24"/>
          <w:szCs w:val="24"/>
        </w:rPr>
      </w:pPr>
      <w:r w:rsidRPr="00300DCB">
        <w:rPr>
          <w:color w:val="000000" w:themeColor="text1"/>
          <w:sz w:val="24"/>
          <w:szCs w:val="24"/>
        </w:rPr>
        <w:t xml:space="preserve">К концу интермедии напряжение вновь усиливается. Реприза открывается </w:t>
      </w:r>
      <w:proofErr w:type="spellStart"/>
      <w:r w:rsidRPr="00300DCB">
        <w:rPr>
          <w:color w:val="000000" w:themeColor="text1"/>
          <w:sz w:val="24"/>
          <w:szCs w:val="24"/>
        </w:rPr>
        <w:t>стреттой</w:t>
      </w:r>
      <w:proofErr w:type="spellEnd"/>
      <w:r w:rsidRPr="00300DCB">
        <w:rPr>
          <w:color w:val="000000" w:themeColor="text1"/>
          <w:sz w:val="24"/>
          <w:szCs w:val="24"/>
        </w:rPr>
        <w:t xml:space="preserve">, более </w:t>
      </w:r>
      <w:proofErr w:type="gramStart"/>
      <w:r w:rsidRPr="00300DCB">
        <w:rPr>
          <w:color w:val="000000" w:themeColor="text1"/>
          <w:sz w:val="24"/>
          <w:szCs w:val="24"/>
        </w:rPr>
        <w:t>динамичной</w:t>
      </w:r>
      <w:proofErr w:type="gramEnd"/>
      <w:r w:rsidRPr="00300DCB">
        <w:rPr>
          <w:color w:val="000000" w:themeColor="text1"/>
          <w:sz w:val="24"/>
          <w:szCs w:val="24"/>
        </w:rPr>
        <w:t xml:space="preserve">, чем предыдущая. В главной тональности тема проходит три раза, звучит страстно. </w:t>
      </w:r>
    </w:p>
    <w:p w:rsidR="001F3D0C" w:rsidRDefault="001F3D0C" w:rsidP="00300DCB">
      <w:pPr>
        <w:ind w:firstLine="709"/>
        <w:jc w:val="both"/>
        <w:rPr>
          <w:color w:val="000000" w:themeColor="text1"/>
          <w:sz w:val="24"/>
          <w:szCs w:val="24"/>
        </w:rPr>
      </w:pPr>
      <w:r w:rsidRPr="00300DCB">
        <w:rPr>
          <w:color w:val="000000" w:themeColor="text1"/>
          <w:sz w:val="24"/>
          <w:szCs w:val="24"/>
        </w:rPr>
        <w:t>Еще одно проведение – новый последний вопрос, исследует заключительное проведение темы – кульминация всей фуги. В сочетание с другими голосами тема приобретает характер итога, вывода из предшествующих напряженных исканий.</w:t>
      </w:r>
    </w:p>
    <w:p w:rsidR="00300DCB" w:rsidRDefault="00300DCB" w:rsidP="00300DCB">
      <w:pPr>
        <w:ind w:firstLine="709"/>
        <w:jc w:val="both"/>
        <w:rPr>
          <w:color w:val="000000" w:themeColor="text1"/>
          <w:sz w:val="24"/>
          <w:szCs w:val="24"/>
        </w:rPr>
      </w:pPr>
    </w:p>
    <w:p w:rsidR="00300DCB" w:rsidRPr="00300DCB" w:rsidRDefault="00300DCB" w:rsidP="00300DCB">
      <w:pPr>
        <w:ind w:firstLine="709"/>
        <w:jc w:val="both"/>
        <w:rPr>
          <w:color w:val="000000" w:themeColor="text1"/>
          <w:sz w:val="24"/>
          <w:szCs w:val="24"/>
        </w:rPr>
      </w:pPr>
    </w:p>
    <w:p w:rsidR="001F3D0C" w:rsidRDefault="001F3D0C" w:rsidP="00300DCB">
      <w:pPr>
        <w:ind w:firstLine="709"/>
        <w:jc w:val="both"/>
        <w:rPr>
          <w:color w:val="000000" w:themeColor="text1"/>
          <w:sz w:val="40"/>
          <w:szCs w:val="40"/>
        </w:rPr>
      </w:pPr>
      <w:r w:rsidRPr="001F3D0C">
        <w:rPr>
          <w:color w:val="000000" w:themeColor="text1"/>
          <w:sz w:val="40"/>
          <w:szCs w:val="40"/>
        </w:rPr>
        <w:t>Работа над прелюдией и фугой</w:t>
      </w:r>
    </w:p>
    <w:p w:rsidR="00300DCB" w:rsidRDefault="00300DCB" w:rsidP="00300DCB">
      <w:pPr>
        <w:ind w:firstLine="709"/>
        <w:jc w:val="both"/>
        <w:rPr>
          <w:color w:val="000000" w:themeColor="text1"/>
          <w:sz w:val="40"/>
          <w:szCs w:val="40"/>
        </w:rPr>
      </w:pPr>
    </w:p>
    <w:p w:rsidR="001F3D0C" w:rsidRPr="00300DCB" w:rsidRDefault="001F3D0C" w:rsidP="00300DCB">
      <w:pPr>
        <w:ind w:firstLine="709"/>
        <w:jc w:val="both"/>
        <w:rPr>
          <w:color w:val="000000" w:themeColor="text1"/>
          <w:sz w:val="24"/>
          <w:szCs w:val="24"/>
        </w:rPr>
      </w:pPr>
      <w:r w:rsidRPr="00300DCB">
        <w:rPr>
          <w:color w:val="000000" w:themeColor="text1"/>
          <w:sz w:val="24"/>
          <w:szCs w:val="24"/>
        </w:rPr>
        <w:t>В прелюдии ученик сталкивается со многими задачами.</w:t>
      </w:r>
    </w:p>
    <w:p w:rsidR="001F3D0C" w:rsidRPr="00300DCB" w:rsidRDefault="001F3D0C" w:rsidP="00300DCB">
      <w:pPr>
        <w:ind w:firstLine="709"/>
        <w:jc w:val="both"/>
        <w:rPr>
          <w:color w:val="000000" w:themeColor="text1"/>
          <w:sz w:val="24"/>
          <w:szCs w:val="24"/>
        </w:rPr>
      </w:pPr>
      <w:r w:rsidRPr="00300DCB">
        <w:rPr>
          <w:color w:val="000000" w:themeColor="text1"/>
          <w:sz w:val="24"/>
          <w:szCs w:val="24"/>
        </w:rPr>
        <w:t>Контрастная полифония – надо добиться ясности голосоведения, рельефности звучания, двух голосов в</w:t>
      </w:r>
      <w:r w:rsidR="00FF07F4" w:rsidRPr="00300DCB">
        <w:rPr>
          <w:color w:val="000000" w:themeColor="text1"/>
          <w:sz w:val="24"/>
          <w:szCs w:val="24"/>
        </w:rPr>
        <w:t xml:space="preserve"> партии одной руки. </w:t>
      </w:r>
      <w:proofErr w:type="gramStart"/>
      <w:r w:rsidR="00FF07F4" w:rsidRPr="00300DCB">
        <w:rPr>
          <w:color w:val="000000" w:themeColor="text1"/>
          <w:sz w:val="24"/>
          <w:szCs w:val="24"/>
        </w:rPr>
        <w:t>(Во втором такте необходимо глубоко взять басовое соль, чтобы оно тянулось в течение требуемой длительности, как органный пункт.</w:t>
      </w:r>
      <w:proofErr w:type="gramEnd"/>
      <w:r w:rsidR="00FF07F4" w:rsidRPr="00300DCB">
        <w:rPr>
          <w:color w:val="000000" w:themeColor="text1"/>
          <w:sz w:val="24"/>
          <w:szCs w:val="24"/>
        </w:rPr>
        <w:t xml:space="preserve"> В третьем такте следует выделить несколько выразительный средний голос. </w:t>
      </w:r>
      <w:proofErr w:type="gramStart"/>
      <w:r w:rsidR="00FF07F4" w:rsidRPr="00300DCB">
        <w:rPr>
          <w:color w:val="000000" w:themeColor="text1"/>
          <w:sz w:val="24"/>
          <w:szCs w:val="24"/>
        </w:rPr>
        <w:t xml:space="preserve">В нижнем и среднем голосах стремимся к полному </w:t>
      </w:r>
      <w:r w:rsidR="00FF07F4" w:rsidRPr="00300DCB">
        <w:rPr>
          <w:color w:val="000000" w:themeColor="text1"/>
          <w:sz w:val="24"/>
          <w:szCs w:val="24"/>
          <w:lang w:val="en-US"/>
        </w:rPr>
        <w:t>legato</w:t>
      </w:r>
      <w:r w:rsidR="00FF07F4" w:rsidRPr="00300DCB">
        <w:rPr>
          <w:color w:val="000000" w:themeColor="text1"/>
          <w:sz w:val="24"/>
          <w:szCs w:val="24"/>
        </w:rPr>
        <w:t>, используем скользящую аппликатуру.)</w:t>
      </w:r>
      <w:proofErr w:type="gramEnd"/>
    </w:p>
    <w:p w:rsidR="00FF07F4" w:rsidRPr="00300DCB" w:rsidRDefault="00FF07F4" w:rsidP="00300DCB">
      <w:pPr>
        <w:ind w:firstLine="709"/>
        <w:jc w:val="both"/>
        <w:rPr>
          <w:color w:val="000000" w:themeColor="text1"/>
          <w:sz w:val="24"/>
          <w:szCs w:val="24"/>
        </w:rPr>
      </w:pPr>
      <w:r w:rsidRPr="00300DCB">
        <w:rPr>
          <w:color w:val="000000" w:themeColor="text1"/>
          <w:sz w:val="24"/>
          <w:szCs w:val="24"/>
        </w:rPr>
        <w:t xml:space="preserve">Исполнение трели – не следует расшифровывать, строго придерживаясь редакции </w:t>
      </w:r>
      <w:proofErr w:type="spellStart"/>
      <w:r w:rsidRPr="00300DCB">
        <w:rPr>
          <w:color w:val="000000" w:themeColor="text1"/>
          <w:sz w:val="24"/>
          <w:szCs w:val="24"/>
        </w:rPr>
        <w:t>Муджеллини</w:t>
      </w:r>
      <w:proofErr w:type="spellEnd"/>
      <w:r w:rsidRPr="00300DCB">
        <w:rPr>
          <w:color w:val="000000" w:themeColor="text1"/>
          <w:sz w:val="24"/>
          <w:szCs w:val="24"/>
        </w:rPr>
        <w:t xml:space="preserve">, т.к. это предает им механический </w:t>
      </w:r>
      <w:r w:rsidR="00300DCB">
        <w:rPr>
          <w:color w:val="000000" w:themeColor="text1"/>
          <w:sz w:val="24"/>
          <w:szCs w:val="24"/>
        </w:rPr>
        <w:t>«</w:t>
      </w:r>
      <w:r w:rsidRPr="00300DCB">
        <w:rPr>
          <w:color w:val="000000" w:themeColor="text1"/>
          <w:sz w:val="24"/>
          <w:szCs w:val="24"/>
        </w:rPr>
        <w:t>заученный</w:t>
      </w:r>
      <w:r w:rsidR="00300DCB">
        <w:rPr>
          <w:color w:val="000000" w:themeColor="text1"/>
          <w:sz w:val="24"/>
          <w:szCs w:val="24"/>
        </w:rPr>
        <w:t>»</w:t>
      </w:r>
      <w:r w:rsidRPr="00300DCB">
        <w:rPr>
          <w:color w:val="000000" w:themeColor="text1"/>
          <w:sz w:val="24"/>
          <w:szCs w:val="24"/>
        </w:rPr>
        <w:t xml:space="preserve"> оттенок (используем идею последовательного увеличения количества биений). Трель должна производить впечатление распевание долгого мелодического звука, создавать эффект, подобный вибрации на струнном инструменте. Исполнять трели лучше всего следующим образом: вначале мягко извлечь основной звук, а вслед за тем без остановки очень тихо начать чередование звуков, не придерживаясь при этом определенного количества биений и, добиваясь, возможно, большой плавности,   </w:t>
      </w:r>
      <w:r w:rsidRPr="00300DCB">
        <w:rPr>
          <w:color w:val="000000" w:themeColor="text1"/>
          <w:sz w:val="24"/>
          <w:szCs w:val="24"/>
          <w:lang w:val="en-US"/>
        </w:rPr>
        <w:t>crescendo</w:t>
      </w:r>
      <w:r w:rsidRPr="00300DCB">
        <w:rPr>
          <w:color w:val="000000" w:themeColor="text1"/>
          <w:sz w:val="24"/>
          <w:szCs w:val="24"/>
        </w:rPr>
        <w:t xml:space="preserve"> и </w:t>
      </w:r>
      <w:r w:rsidRPr="00300DCB">
        <w:rPr>
          <w:color w:val="000000" w:themeColor="text1"/>
          <w:sz w:val="24"/>
          <w:szCs w:val="24"/>
          <w:lang w:val="en-US"/>
        </w:rPr>
        <w:t>diminuendo</w:t>
      </w:r>
      <w:r w:rsidRPr="00300DCB">
        <w:rPr>
          <w:color w:val="000000" w:themeColor="text1"/>
          <w:sz w:val="24"/>
          <w:szCs w:val="24"/>
        </w:rPr>
        <w:t>.</w:t>
      </w:r>
    </w:p>
    <w:p w:rsidR="00FF07F4" w:rsidRPr="00300DCB" w:rsidRDefault="00FF07F4" w:rsidP="00300DCB">
      <w:pPr>
        <w:ind w:firstLine="709"/>
        <w:jc w:val="both"/>
        <w:rPr>
          <w:color w:val="000000" w:themeColor="text1"/>
          <w:sz w:val="24"/>
          <w:szCs w:val="24"/>
        </w:rPr>
      </w:pPr>
      <w:r w:rsidRPr="00300DCB">
        <w:rPr>
          <w:color w:val="000000" w:themeColor="text1"/>
          <w:sz w:val="24"/>
          <w:szCs w:val="24"/>
        </w:rPr>
        <w:t xml:space="preserve">Разнообразие звуков – для придания большей красочности и насыщенности звуков в прелюдии, необходимо использовать правую педаль. Ее следует брать довольно часто: в построениях с трелью, в последнем разделе на </w:t>
      </w:r>
      <w:proofErr w:type="gramStart"/>
      <w:r w:rsidRPr="00300DCB">
        <w:rPr>
          <w:color w:val="000000" w:themeColor="text1"/>
          <w:sz w:val="24"/>
          <w:szCs w:val="24"/>
        </w:rPr>
        <w:t>басовые</w:t>
      </w:r>
      <w:proofErr w:type="gramEnd"/>
      <w:r w:rsidRPr="00300DCB">
        <w:rPr>
          <w:color w:val="000000" w:themeColor="text1"/>
          <w:sz w:val="24"/>
          <w:szCs w:val="24"/>
        </w:rPr>
        <w:t xml:space="preserve"> </w:t>
      </w:r>
      <w:proofErr w:type="spellStart"/>
      <w:r w:rsidR="00861379" w:rsidRPr="00300DCB">
        <w:rPr>
          <w:color w:val="000000" w:themeColor="text1"/>
          <w:sz w:val="24"/>
          <w:szCs w:val="24"/>
        </w:rPr>
        <w:t>зыуки</w:t>
      </w:r>
      <w:proofErr w:type="spellEnd"/>
      <w:r w:rsidRPr="00300DCB">
        <w:rPr>
          <w:color w:val="000000" w:themeColor="text1"/>
          <w:sz w:val="24"/>
          <w:szCs w:val="24"/>
        </w:rPr>
        <w:t xml:space="preserve">. Кое-где можно </w:t>
      </w:r>
      <w:r w:rsidR="00861379" w:rsidRPr="00300DCB">
        <w:rPr>
          <w:color w:val="000000" w:themeColor="text1"/>
          <w:sz w:val="24"/>
          <w:szCs w:val="24"/>
        </w:rPr>
        <w:t>применить</w:t>
      </w:r>
      <w:r w:rsidRPr="00300DCB">
        <w:rPr>
          <w:color w:val="000000" w:themeColor="text1"/>
          <w:sz w:val="24"/>
          <w:szCs w:val="24"/>
        </w:rPr>
        <w:t xml:space="preserve"> левую педаль. Исполнять тему можно раз</w:t>
      </w:r>
      <w:r w:rsidR="00861379" w:rsidRPr="00300DCB">
        <w:rPr>
          <w:color w:val="000000" w:themeColor="text1"/>
          <w:sz w:val="24"/>
          <w:szCs w:val="24"/>
        </w:rPr>
        <w:t xml:space="preserve">лично, с оттенком декламации – ближе к </w:t>
      </w:r>
      <w:proofErr w:type="spellStart"/>
      <w:r w:rsidR="00861379" w:rsidRPr="00300DCB">
        <w:rPr>
          <w:color w:val="000000" w:themeColor="text1"/>
          <w:sz w:val="24"/>
          <w:szCs w:val="24"/>
        </w:rPr>
        <w:t>Бузони</w:t>
      </w:r>
      <w:proofErr w:type="spellEnd"/>
      <w:r w:rsidR="00861379" w:rsidRPr="00300DCB">
        <w:rPr>
          <w:color w:val="000000" w:themeColor="text1"/>
          <w:sz w:val="24"/>
          <w:szCs w:val="24"/>
        </w:rPr>
        <w:t xml:space="preserve">, строго – как предлагает </w:t>
      </w:r>
      <w:proofErr w:type="spellStart"/>
      <w:r w:rsidR="00861379" w:rsidRPr="00300DCB">
        <w:rPr>
          <w:color w:val="000000" w:themeColor="text1"/>
          <w:sz w:val="24"/>
          <w:szCs w:val="24"/>
        </w:rPr>
        <w:t>Маджеллини</w:t>
      </w:r>
      <w:proofErr w:type="spellEnd"/>
      <w:r w:rsidR="00861379" w:rsidRPr="00300DCB">
        <w:rPr>
          <w:color w:val="000000" w:themeColor="text1"/>
          <w:sz w:val="24"/>
          <w:szCs w:val="24"/>
        </w:rPr>
        <w:t xml:space="preserve">. В обоих случаях необходимо опасаться того, чтобы </w:t>
      </w:r>
      <w:proofErr w:type="spellStart"/>
      <w:r w:rsidR="00861379" w:rsidRPr="00300DCB">
        <w:rPr>
          <w:color w:val="000000" w:themeColor="text1"/>
          <w:sz w:val="24"/>
          <w:szCs w:val="24"/>
        </w:rPr>
        <w:t>стремленне</w:t>
      </w:r>
      <w:proofErr w:type="spellEnd"/>
      <w:r w:rsidR="00861379" w:rsidRPr="00300DCB">
        <w:rPr>
          <w:color w:val="000000" w:themeColor="text1"/>
          <w:sz w:val="24"/>
          <w:szCs w:val="24"/>
        </w:rPr>
        <w:t xml:space="preserve"> выявить значительность темы не породило нарочитость исполнения, чтобы не было </w:t>
      </w:r>
      <w:r w:rsidR="00300DCB">
        <w:rPr>
          <w:color w:val="000000" w:themeColor="text1"/>
          <w:sz w:val="24"/>
          <w:szCs w:val="24"/>
        </w:rPr>
        <w:t>«</w:t>
      </w:r>
      <w:r w:rsidR="00861379" w:rsidRPr="00300DCB">
        <w:rPr>
          <w:color w:val="000000" w:themeColor="text1"/>
          <w:sz w:val="24"/>
          <w:szCs w:val="24"/>
        </w:rPr>
        <w:t>эмоциональной перегрузки</w:t>
      </w:r>
      <w:r w:rsidR="00300DCB">
        <w:rPr>
          <w:color w:val="000000" w:themeColor="text1"/>
          <w:sz w:val="24"/>
          <w:szCs w:val="24"/>
        </w:rPr>
        <w:t>»</w:t>
      </w:r>
      <w:r w:rsidR="00861379" w:rsidRPr="00300DCB">
        <w:rPr>
          <w:color w:val="000000" w:themeColor="text1"/>
          <w:sz w:val="24"/>
          <w:szCs w:val="24"/>
        </w:rPr>
        <w:t>.</w:t>
      </w:r>
    </w:p>
    <w:p w:rsidR="00861379" w:rsidRPr="00300DCB" w:rsidRDefault="00861379" w:rsidP="00300DCB">
      <w:pPr>
        <w:ind w:firstLine="709"/>
        <w:jc w:val="both"/>
        <w:rPr>
          <w:color w:val="000000" w:themeColor="text1"/>
          <w:sz w:val="24"/>
          <w:szCs w:val="24"/>
        </w:rPr>
      </w:pPr>
      <w:r w:rsidRPr="00300DCB">
        <w:rPr>
          <w:color w:val="000000" w:themeColor="text1"/>
          <w:sz w:val="24"/>
          <w:szCs w:val="24"/>
        </w:rPr>
        <w:t xml:space="preserve">Как и во многих фугах, наиболее трудны в полифоническом отношении следующие места: </w:t>
      </w:r>
      <w:proofErr w:type="spellStart"/>
      <w:r w:rsidRPr="00300DCB">
        <w:rPr>
          <w:color w:val="000000" w:themeColor="text1"/>
          <w:sz w:val="24"/>
          <w:szCs w:val="24"/>
        </w:rPr>
        <w:t>стреттные</w:t>
      </w:r>
      <w:proofErr w:type="spellEnd"/>
      <w:r w:rsidRPr="00300DCB">
        <w:rPr>
          <w:color w:val="000000" w:themeColor="text1"/>
          <w:sz w:val="24"/>
          <w:szCs w:val="24"/>
        </w:rPr>
        <w:t xml:space="preserve"> проведения темы, сочетания в партии одной руки нескольких контрастных голосов и переходы среднего голоса из партии одной руки в партию другой.</w:t>
      </w:r>
    </w:p>
    <w:p w:rsidR="00861379" w:rsidRPr="00300DCB" w:rsidRDefault="00861379" w:rsidP="00300DCB">
      <w:pPr>
        <w:ind w:firstLine="709"/>
        <w:jc w:val="both"/>
        <w:rPr>
          <w:color w:val="000000" w:themeColor="text1"/>
          <w:sz w:val="24"/>
          <w:szCs w:val="24"/>
        </w:rPr>
      </w:pPr>
      <w:r w:rsidRPr="00300DCB">
        <w:rPr>
          <w:color w:val="000000" w:themeColor="text1"/>
          <w:sz w:val="24"/>
          <w:szCs w:val="24"/>
        </w:rPr>
        <w:t xml:space="preserve">В </w:t>
      </w:r>
      <w:proofErr w:type="spellStart"/>
      <w:r w:rsidRPr="00300DCB">
        <w:rPr>
          <w:color w:val="000000" w:themeColor="text1"/>
          <w:sz w:val="24"/>
          <w:szCs w:val="24"/>
        </w:rPr>
        <w:t>стреттах</w:t>
      </w:r>
      <w:proofErr w:type="spellEnd"/>
      <w:r w:rsidRPr="00300DCB">
        <w:rPr>
          <w:color w:val="000000" w:themeColor="text1"/>
          <w:sz w:val="24"/>
          <w:szCs w:val="24"/>
        </w:rPr>
        <w:t xml:space="preserve"> особенно трудно добиться хорошего звучания конца темы, когда внимание естественно </w:t>
      </w:r>
      <w:proofErr w:type="gramStart"/>
      <w:r w:rsidRPr="00300DCB">
        <w:rPr>
          <w:color w:val="000000" w:themeColor="text1"/>
          <w:sz w:val="24"/>
          <w:szCs w:val="24"/>
        </w:rPr>
        <w:t>направляется</w:t>
      </w:r>
      <w:proofErr w:type="gramEnd"/>
      <w:r w:rsidRPr="00300DCB">
        <w:rPr>
          <w:color w:val="000000" w:themeColor="text1"/>
          <w:sz w:val="24"/>
          <w:szCs w:val="24"/>
        </w:rPr>
        <w:t xml:space="preserve"> прежде всего на исполняемое одновременно начало темы в другом голосе. Поэтому при работе над ним полезно иногда выделить окончание темы.  </w:t>
      </w:r>
    </w:p>
    <w:p w:rsidR="00861379" w:rsidRPr="00300DCB" w:rsidRDefault="00861379" w:rsidP="00300DCB">
      <w:pPr>
        <w:ind w:firstLine="709"/>
        <w:jc w:val="both"/>
        <w:rPr>
          <w:color w:val="000000" w:themeColor="text1"/>
          <w:sz w:val="24"/>
          <w:szCs w:val="24"/>
        </w:rPr>
      </w:pPr>
      <w:r w:rsidRPr="00300DCB">
        <w:rPr>
          <w:color w:val="000000" w:themeColor="text1"/>
          <w:sz w:val="24"/>
          <w:szCs w:val="24"/>
        </w:rPr>
        <w:t xml:space="preserve">Трудно добиться связного исполнения правой рукой двух голосов в интермедии, </w:t>
      </w:r>
      <w:proofErr w:type="gramStart"/>
      <w:r w:rsidRPr="00300DCB">
        <w:rPr>
          <w:color w:val="000000" w:themeColor="text1"/>
          <w:sz w:val="24"/>
          <w:szCs w:val="24"/>
        </w:rPr>
        <w:t>заключающий</w:t>
      </w:r>
      <w:proofErr w:type="gramEnd"/>
      <w:r w:rsidRPr="00300DCB">
        <w:rPr>
          <w:color w:val="000000" w:themeColor="text1"/>
          <w:sz w:val="24"/>
          <w:szCs w:val="24"/>
        </w:rPr>
        <w:t xml:space="preserve"> разработку. Большое значение имеет </w:t>
      </w:r>
      <w:proofErr w:type="spellStart"/>
      <w:r w:rsidRPr="00300DCB">
        <w:rPr>
          <w:color w:val="000000" w:themeColor="text1"/>
          <w:sz w:val="24"/>
          <w:szCs w:val="24"/>
        </w:rPr>
        <w:t>аппликатуроа</w:t>
      </w:r>
      <w:proofErr w:type="spellEnd"/>
      <w:r w:rsidRPr="00300DCB">
        <w:rPr>
          <w:color w:val="000000" w:themeColor="text1"/>
          <w:sz w:val="24"/>
          <w:szCs w:val="24"/>
        </w:rPr>
        <w:t xml:space="preserve">. Из вариантов, предложенных Черни и </w:t>
      </w:r>
      <w:proofErr w:type="spellStart"/>
      <w:r w:rsidRPr="00300DCB">
        <w:rPr>
          <w:color w:val="000000" w:themeColor="text1"/>
          <w:sz w:val="24"/>
          <w:szCs w:val="24"/>
        </w:rPr>
        <w:t>Муджеллини</w:t>
      </w:r>
      <w:proofErr w:type="spellEnd"/>
      <w:r w:rsidRPr="00300DCB">
        <w:rPr>
          <w:color w:val="000000" w:themeColor="text1"/>
          <w:sz w:val="24"/>
          <w:szCs w:val="24"/>
        </w:rPr>
        <w:t xml:space="preserve">, лучший дает </w:t>
      </w:r>
      <w:proofErr w:type="spellStart"/>
      <w:r w:rsidRPr="00300DCB">
        <w:rPr>
          <w:color w:val="000000" w:themeColor="text1"/>
          <w:sz w:val="24"/>
          <w:szCs w:val="24"/>
        </w:rPr>
        <w:t>Муджеллини</w:t>
      </w:r>
      <w:proofErr w:type="spellEnd"/>
      <w:r w:rsidRPr="00300DCB">
        <w:rPr>
          <w:color w:val="000000" w:themeColor="text1"/>
          <w:sz w:val="24"/>
          <w:szCs w:val="24"/>
        </w:rPr>
        <w:t xml:space="preserve">. Вариант сложный, требует очень растянутой руки, обеспечивает легато, чего нельзя достигнуть, играя аппликатурой Черни. В нескольких местах фуги встречаются переходы средних голосов </w:t>
      </w:r>
      <w:r w:rsidRPr="00300DCB">
        <w:rPr>
          <w:color w:val="000000" w:themeColor="text1"/>
          <w:sz w:val="24"/>
          <w:szCs w:val="24"/>
        </w:rPr>
        <w:lastRenderedPageBreak/>
        <w:t>из партии одной руки в партию другой. Во всех этих случаях важно сосредоточить внимание на среднем голосе, чтобы добиться плавности голосоведения.</w:t>
      </w:r>
    </w:p>
    <w:p w:rsidR="00A34772" w:rsidRPr="00300DCB" w:rsidRDefault="00861379" w:rsidP="00300DCB">
      <w:pPr>
        <w:ind w:firstLine="709"/>
        <w:jc w:val="both"/>
        <w:rPr>
          <w:color w:val="000000" w:themeColor="text1"/>
          <w:sz w:val="24"/>
          <w:szCs w:val="24"/>
        </w:rPr>
      </w:pPr>
      <w:r w:rsidRPr="00300DCB">
        <w:rPr>
          <w:color w:val="000000" w:themeColor="text1"/>
          <w:sz w:val="24"/>
          <w:szCs w:val="24"/>
        </w:rPr>
        <w:t xml:space="preserve"> Для лучшего связывания голосов, большей певучести и красочности звучания в фуге следует применять педаль. Важно, чтобы педаль не привела к смешению голосов. Для каждого проведения темы необходимо найти соответствующую характеристику. Помимо темы необходимо выявлять и другие выразительные голоса, например сопрано в первой интермедии. </w:t>
      </w:r>
    </w:p>
    <w:p w:rsidR="00861379" w:rsidRPr="00300DCB" w:rsidRDefault="00A34772" w:rsidP="00300DCB">
      <w:pPr>
        <w:ind w:firstLine="709"/>
        <w:jc w:val="both"/>
        <w:rPr>
          <w:color w:val="000000" w:themeColor="text1"/>
          <w:sz w:val="24"/>
          <w:szCs w:val="24"/>
        </w:rPr>
      </w:pPr>
      <w:r w:rsidRPr="00300DCB">
        <w:rPr>
          <w:color w:val="000000" w:themeColor="text1"/>
          <w:sz w:val="24"/>
          <w:szCs w:val="24"/>
        </w:rPr>
        <w:t>В заключении, хочется подчеркнуть, что исполнение прелюдии и фуги соль минор только тогда станет художественным, когда учащийся осознает имеющееся в них глубокое жизненное содержание и сумеет раскрыть его, ка</w:t>
      </w:r>
      <w:r w:rsidR="00300DCB">
        <w:rPr>
          <w:color w:val="000000" w:themeColor="text1"/>
          <w:sz w:val="24"/>
          <w:szCs w:val="24"/>
        </w:rPr>
        <w:t>к процесс непрерывного развития.</w:t>
      </w:r>
    </w:p>
    <w:p w:rsidR="00861379" w:rsidRPr="00300DCB" w:rsidRDefault="00861379" w:rsidP="00300DCB">
      <w:pPr>
        <w:ind w:firstLine="709"/>
        <w:jc w:val="both"/>
        <w:rPr>
          <w:color w:val="000000" w:themeColor="text1"/>
          <w:sz w:val="24"/>
          <w:szCs w:val="24"/>
        </w:rPr>
      </w:pPr>
    </w:p>
    <w:sectPr w:rsidR="00861379" w:rsidRPr="00300DCB" w:rsidSect="00300DCB">
      <w:pgSz w:w="11906" w:h="16838"/>
      <w:pgMar w:top="851" w:right="851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26"/>
    <w:rsid w:val="00013C9D"/>
    <w:rsid w:val="001F3D0C"/>
    <w:rsid w:val="00300DCB"/>
    <w:rsid w:val="004D0B64"/>
    <w:rsid w:val="006B24AC"/>
    <w:rsid w:val="00771ADF"/>
    <w:rsid w:val="007A0DA8"/>
    <w:rsid w:val="00861379"/>
    <w:rsid w:val="0087294A"/>
    <w:rsid w:val="00A34772"/>
    <w:rsid w:val="00BA7A59"/>
    <w:rsid w:val="00C16C03"/>
    <w:rsid w:val="00D00092"/>
    <w:rsid w:val="00D96826"/>
    <w:rsid w:val="00F02D66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для портфолио"/>
    <w:basedOn w:val="a4"/>
    <w:link w:val="a5"/>
    <w:qFormat/>
    <w:rsid w:val="00771ADF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для портфолио Знак"/>
    <w:basedOn w:val="a0"/>
    <w:link w:val="a3"/>
    <w:rsid w:val="00771AD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1A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A0D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DA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для портфолио"/>
    <w:basedOn w:val="a4"/>
    <w:link w:val="a5"/>
    <w:qFormat/>
    <w:rsid w:val="00771ADF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для портфолио Знак"/>
    <w:basedOn w:val="a0"/>
    <w:link w:val="a3"/>
    <w:rsid w:val="00771ADF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1A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A0D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DA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6</cp:revision>
  <cp:lastPrinted>2018-02-25T21:29:00Z</cp:lastPrinted>
  <dcterms:created xsi:type="dcterms:W3CDTF">2018-02-25T19:39:00Z</dcterms:created>
  <dcterms:modified xsi:type="dcterms:W3CDTF">2018-02-26T11:54:00Z</dcterms:modified>
</cp:coreProperties>
</file>